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0F" w:rsidRPr="0050110F" w:rsidRDefault="0050110F" w:rsidP="0050110F">
      <w:pPr>
        <w:pStyle w:val="a3"/>
        <w:spacing w:before="0" w:beforeAutospacing="0" w:after="0" w:afterAutospacing="0" w:line="276" w:lineRule="auto"/>
        <w:jc w:val="right"/>
        <w:rPr>
          <w:b/>
          <w:bCs/>
          <w:color w:val="000000"/>
        </w:rPr>
      </w:pPr>
      <w:r w:rsidRPr="0050110F">
        <w:rPr>
          <w:b/>
          <w:bCs/>
          <w:color w:val="000000"/>
        </w:rPr>
        <w:t>Приложение 2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Зачем Россия переходит н</w:t>
      </w:r>
      <w:r w:rsidR="006867C9">
        <w:rPr>
          <w:b/>
          <w:bCs/>
          <w:color w:val="000000"/>
          <w:sz w:val="26"/>
          <w:szCs w:val="26"/>
        </w:rPr>
        <w:t xml:space="preserve">а цифровое эфирное телевидение? 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Федеральная целевая программа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Для миллионов россиян цифровое эфирное телевидение будет означать улучшение качества жизни и устранение информационного неравенства.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Чем цифровое эфирное телевидение лучше аналогового?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>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В чем преимущество ЦЭТВ от РТРС перед предложениями коммерческих операторов телевидения?</w:t>
      </w:r>
      <w:r w:rsidRPr="000A45FA">
        <w:rPr>
          <w:color w:val="000000"/>
          <w:sz w:val="26"/>
          <w:szCs w:val="26"/>
        </w:rPr>
        <w:t xml:space="preserve"> </w:t>
      </w:r>
    </w:p>
    <w:p w:rsidR="006867C9" w:rsidRPr="000A45FA" w:rsidRDefault="006867C9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t xml:space="preserve">Преимущество цифрового эфирного телевидения РТРС – отсутствие абонентской платы за основные обязательные общедоступные каналы первого и второго мультиплексов. 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>Почему в моем населенном пункте отключили пакет цифровых телеканалов РТРС-2 (второй мультиплекс)?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  <w:t xml:space="preserve">Постановлением Правительства Российской Федерации от 29.08.2015 № 911 внесены изменения в федеральную целевую программу «Развитие телерадиовещания в Российской Федерации на 2009-2015 годы», продлевающие срок реализации мероприятия по строительству сети второго мультиплекса до 2018 года. В условиях параллельной аналоговой и цифровой трансляции существенно возрастает финансовая нагрузка на вещателей второго мультиплекса. В целях сокращения расходов телеканалов темпы строительства объектов второго мультиплекса были скорректированы и предусматривают запуск трансляции каналов второго мультиплекса только в городах с населением более 50 тысяч человек. Ранее построенные объекты связи переводятся в режим ожидания до 2019 года. </w:t>
      </w:r>
    </w:p>
    <w:p w:rsidR="006867C9" w:rsidRPr="006867C9" w:rsidRDefault="006867C9" w:rsidP="006867C9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6"/>
          <w:szCs w:val="26"/>
        </w:rPr>
      </w:pP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lastRenderedPageBreak/>
        <w:br/>
      </w:r>
      <w:r w:rsidRPr="000A45FA">
        <w:rPr>
          <w:b/>
          <w:bCs/>
          <w:color w:val="000000"/>
          <w:sz w:val="26"/>
          <w:szCs w:val="26"/>
        </w:rPr>
        <w:t>Когда будет отключено аналоговое телевещание по всей стране?</w:t>
      </w:r>
    </w:p>
    <w:p w:rsidR="001A596B" w:rsidRDefault="001A596B" w:rsidP="006867C9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t xml:space="preserve"> </w:t>
      </w: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Принудительного отключения аналоговых телеканалов не планируется. Президент РФ Владимир Путин утвердил изменения в Указе № 715 «Об общероссийских обязательных общедоступных телеканалах и радиоканалах». Редакция документа, определяющего развитие российского телерадиовещания, закрепляет сохранение аналоговой трансляции основных российских телеканалов до 2018 года включительно. Для обеспечения параллельной трансляции в аналоговом и цифровом форматах Правительство Российской Федерации предоставит общероссийским обязательным общедоступным телеканалам и радиоканалам субсидии на цели аналогового эфирного распространения сигнала в населенных пунктах с численностью менее 100 тысяч жителей до 2018 года включительно. Предполагается, что телеканалы при желании смогут продолжить вещание в аналоговом формате и после 2018 года. Аналоговый формат вещания сохранится до тех пор, пока в нем будет необходим</w:t>
      </w:r>
      <w:r>
        <w:rPr>
          <w:color w:val="000000"/>
          <w:sz w:val="26"/>
          <w:szCs w:val="26"/>
        </w:rPr>
        <w:t>ость у телезрителей и вещателей</w:t>
      </w:r>
    </w:p>
    <w:p w:rsidR="006867C9" w:rsidRDefault="001A596B" w:rsidP="006867C9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0A45FA">
        <w:rPr>
          <w:color w:val="000000"/>
          <w:sz w:val="26"/>
          <w:szCs w:val="26"/>
        </w:rPr>
        <w:br/>
      </w:r>
      <w:r w:rsidRPr="000A45FA">
        <w:rPr>
          <w:b/>
          <w:bCs/>
          <w:color w:val="000000"/>
          <w:sz w:val="26"/>
          <w:szCs w:val="26"/>
        </w:rPr>
        <w:t>Какое приемное оборудование необходимо?</w:t>
      </w:r>
    </w:p>
    <w:p w:rsidR="001A596B" w:rsidRPr="000A45FA" w:rsidRDefault="001A596B" w:rsidP="006867C9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0A45FA">
        <w:rPr>
          <w:b/>
          <w:bCs/>
          <w:color w:val="000000"/>
          <w:sz w:val="26"/>
          <w:szCs w:val="26"/>
        </w:rPr>
        <w:br/>
      </w:r>
      <w:r w:rsidRPr="000A45FA">
        <w:rPr>
          <w:color w:val="000000"/>
          <w:sz w:val="26"/>
          <w:szCs w:val="26"/>
        </w:rPr>
        <w:t>Подключение оборудования для просмотра цифрового эфирного телевидения не занимает много времени и не требует специальных навыков и знаний. Для приема ЦЭТВ на новом телевизоре с поддержкой стандарта DVB-T2 нужна лишь антенна ДМВ диапазона. Для старого аналогового телевизора, кроме антенны, нужна специальная приставка (</w:t>
      </w:r>
      <w:proofErr w:type="spellStart"/>
      <w:r w:rsidRPr="000A45FA">
        <w:rPr>
          <w:color w:val="000000"/>
          <w:sz w:val="26"/>
          <w:szCs w:val="26"/>
        </w:rPr>
        <w:t>SetTopBox</w:t>
      </w:r>
      <w:proofErr w:type="spellEnd"/>
      <w:r w:rsidRPr="000A45FA">
        <w:rPr>
          <w:color w:val="000000"/>
          <w:sz w:val="26"/>
          <w:szCs w:val="26"/>
        </w:rPr>
        <w:t>, STB, или просто «цифровая приставка»).</w:t>
      </w:r>
    </w:p>
    <w:p w:rsidR="00F7443F" w:rsidRPr="001A596B" w:rsidRDefault="00F7443F" w:rsidP="006867C9">
      <w:pPr>
        <w:rPr>
          <w:rFonts w:ascii="Times New Roman" w:hAnsi="Times New Roman" w:cs="Times New Roman"/>
          <w:sz w:val="26"/>
          <w:szCs w:val="26"/>
        </w:rPr>
      </w:pPr>
    </w:p>
    <w:sectPr w:rsidR="00F7443F" w:rsidRPr="001A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1B"/>
    <w:rsid w:val="001A596B"/>
    <w:rsid w:val="004B042A"/>
    <w:rsid w:val="0050110F"/>
    <w:rsid w:val="006867C9"/>
    <w:rsid w:val="00A13BEC"/>
    <w:rsid w:val="00BB5E55"/>
    <w:rsid w:val="00C21D8C"/>
    <w:rsid w:val="00C95F41"/>
    <w:rsid w:val="00EA771B"/>
    <w:rsid w:val="00F61AE1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user</cp:lastModifiedBy>
  <cp:revision>2</cp:revision>
  <cp:lastPrinted>2018-10-17T04:17:00Z</cp:lastPrinted>
  <dcterms:created xsi:type="dcterms:W3CDTF">2019-02-25T06:29:00Z</dcterms:created>
  <dcterms:modified xsi:type="dcterms:W3CDTF">2019-02-25T06:29:00Z</dcterms:modified>
</cp:coreProperties>
</file>